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AB2D" w14:textId="6AD27A3D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A6630E">
        <w:rPr>
          <w:b/>
        </w:rPr>
        <w:t xml:space="preserve">STONE </w:t>
      </w:r>
      <w:r w:rsidR="005B185B">
        <w:rPr>
          <w:b/>
        </w:rPr>
        <w:t xml:space="preserve">STANDARD </w:t>
      </w:r>
      <w:r w:rsidR="00A6630E">
        <w:rPr>
          <w:b/>
        </w:rPr>
        <w:t>burkolat</w:t>
      </w:r>
      <w:r w:rsidR="005B185B">
        <w:rPr>
          <w:b/>
        </w:rPr>
        <w:t>ragasztó</w:t>
      </w:r>
    </w:p>
    <w:p w14:paraId="708599E3" w14:textId="651B84FB" w:rsidR="00D53C70" w:rsidRPr="000C3F46" w:rsidRDefault="005862CF" w:rsidP="009D21C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A6630E" w:rsidRPr="006A520F">
        <w:rPr>
          <w:bCs/>
          <w:sz w:val="20"/>
          <w:szCs w:val="20"/>
        </w:rPr>
        <w:t xml:space="preserve">STONE </w:t>
      </w:r>
      <w:r w:rsidR="005B185B" w:rsidRPr="005B185B">
        <w:rPr>
          <w:bCs/>
          <w:sz w:val="20"/>
          <w:szCs w:val="20"/>
        </w:rPr>
        <w:t>STANDARD</w:t>
      </w:r>
      <w:r w:rsidR="001A5916" w:rsidRPr="005B185B">
        <w:rPr>
          <w:bCs/>
          <w:sz w:val="20"/>
          <w:szCs w:val="20"/>
        </w:rPr>
        <w:t xml:space="preserve"> </w:t>
      </w:r>
      <w:proofErr w:type="spellStart"/>
      <w:r w:rsidR="001A5916" w:rsidRPr="005B185B">
        <w:rPr>
          <w:bCs/>
          <w:sz w:val="20"/>
          <w:szCs w:val="20"/>
        </w:rPr>
        <w:t>gyárilag</w:t>
      </w:r>
      <w:proofErr w:type="spellEnd"/>
      <w:r w:rsidR="001A5916" w:rsidRPr="005B185B">
        <w:rPr>
          <w:bCs/>
          <w:sz w:val="20"/>
          <w:szCs w:val="20"/>
        </w:rPr>
        <w:t xml:space="preserve"> előkevert, por alakú, cement kötőanyagot, ásványi töltőanyagot és tulajdonság javító</w:t>
      </w:r>
      <w:r w:rsidR="001A5916" w:rsidRPr="001A5916">
        <w:rPr>
          <w:bCs/>
          <w:sz w:val="20"/>
          <w:szCs w:val="20"/>
        </w:rPr>
        <w:t xml:space="preserve"> adalékokat</w:t>
      </w:r>
      <w:r w:rsidR="001A5916">
        <w:rPr>
          <w:bCs/>
          <w:sz w:val="20"/>
          <w:szCs w:val="20"/>
        </w:rPr>
        <w:t xml:space="preserve"> </w:t>
      </w:r>
      <w:r w:rsidR="001A5916" w:rsidRPr="001A5916">
        <w:rPr>
          <w:bCs/>
          <w:sz w:val="20"/>
          <w:szCs w:val="20"/>
        </w:rPr>
        <w:t>tartalmazó szürke színű ragasztóhabarcs.</w:t>
      </w:r>
      <w:r w:rsidR="009D21C4" w:rsidRPr="009D21C4">
        <w:rPr>
          <w:bCs/>
          <w:sz w:val="20"/>
          <w:szCs w:val="20"/>
        </w:rPr>
        <w:t xml:space="preserve"> </w:t>
      </w:r>
      <w:r w:rsidR="009D21C4">
        <w:rPr>
          <w:bCs/>
          <w:sz w:val="20"/>
          <w:szCs w:val="20"/>
        </w:rPr>
        <w:t xml:space="preserve">A </w:t>
      </w:r>
      <w:r w:rsidR="00A6630E">
        <w:rPr>
          <w:bCs/>
          <w:sz w:val="20"/>
          <w:szCs w:val="20"/>
        </w:rPr>
        <w:t xml:space="preserve">STONE </w:t>
      </w:r>
      <w:r w:rsidR="009D21C4">
        <w:rPr>
          <w:bCs/>
          <w:sz w:val="20"/>
          <w:szCs w:val="20"/>
        </w:rPr>
        <w:t xml:space="preserve">STANDARD </w:t>
      </w:r>
      <w:r w:rsidR="009D21C4" w:rsidRPr="00C345EC">
        <w:rPr>
          <w:bCs/>
          <w:sz w:val="20"/>
          <w:szCs w:val="20"/>
        </w:rPr>
        <w:t xml:space="preserve">ragasztótapasz </w:t>
      </w:r>
      <w:r w:rsidR="00A74615" w:rsidRPr="00C345EC">
        <w:rPr>
          <w:bCs/>
          <w:sz w:val="20"/>
          <w:szCs w:val="20"/>
        </w:rPr>
        <w:t>MSZ</w:t>
      </w:r>
      <w:r w:rsidR="009D21C4" w:rsidRPr="00C345EC">
        <w:rPr>
          <w:bCs/>
          <w:sz w:val="20"/>
          <w:szCs w:val="20"/>
        </w:rPr>
        <w:t xml:space="preserve"> EN 12004</w:t>
      </w:r>
      <w:r w:rsidR="009D21C4">
        <w:rPr>
          <w:bCs/>
          <w:sz w:val="20"/>
          <w:szCs w:val="20"/>
        </w:rPr>
        <w:t xml:space="preserve"> szabvány szerinti a C1T osztályba tartozik. Cement kötésű közepes tapadószilárdságú (C1</w:t>
      </w:r>
      <w:r w:rsidR="009D21C4" w:rsidRPr="009A24AD">
        <w:rPr>
          <w:bCs/>
          <w:sz w:val="20"/>
          <w:szCs w:val="20"/>
        </w:rPr>
        <w:t>), lecsúszásmentes (T)</w:t>
      </w:r>
      <w:r w:rsidR="009D21C4">
        <w:rPr>
          <w:bCs/>
          <w:sz w:val="20"/>
          <w:szCs w:val="20"/>
        </w:rPr>
        <w:t>.</w:t>
      </w:r>
    </w:p>
    <w:p w14:paraId="506D90AD" w14:textId="5308B3A3" w:rsidR="0067478F" w:rsidRDefault="005862CF" w:rsidP="005B185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5B185B" w:rsidRPr="005B185B">
        <w:rPr>
          <w:bCs/>
          <w:sz w:val="20"/>
          <w:szCs w:val="20"/>
        </w:rPr>
        <w:t xml:space="preserve">Átlagos terhelésnek kitett padlókhoz, fagyveszélyes helyiségekben, fedett kültéri helyeken és </w:t>
      </w:r>
      <w:proofErr w:type="spellStart"/>
      <w:r w:rsidR="005B185B" w:rsidRPr="005B185B">
        <w:rPr>
          <w:bCs/>
          <w:sz w:val="20"/>
          <w:szCs w:val="20"/>
        </w:rPr>
        <w:t>beltérben</w:t>
      </w:r>
      <w:proofErr w:type="spellEnd"/>
      <w:r w:rsidR="005B185B" w:rsidRPr="005B185B">
        <w:rPr>
          <w:bCs/>
          <w:sz w:val="20"/>
          <w:szCs w:val="20"/>
        </w:rPr>
        <w:t xml:space="preserve"> egyaránt</w:t>
      </w:r>
      <w:r w:rsidR="005B185B">
        <w:rPr>
          <w:bCs/>
          <w:sz w:val="20"/>
          <w:szCs w:val="20"/>
        </w:rPr>
        <w:t xml:space="preserve"> </w:t>
      </w:r>
      <w:r w:rsidR="005B185B" w:rsidRPr="005B185B">
        <w:rPr>
          <w:bCs/>
          <w:sz w:val="20"/>
          <w:szCs w:val="20"/>
        </w:rPr>
        <w:t>felhasználható. Kis és közepes méretű szívóképes kerámia fali csempékhez, és padlóburkoló lapok</w:t>
      </w:r>
      <w:r w:rsidR="005B185B">
        <w:rPr>
          <w:bCs/>
          <w:sz w:val="20"/>
          <w:szCs w:val="20"/>
        </w:rPr>
        <w:t xml:space="preserve"> </w:t>
      </w:r>
      <w:r w:rsidR="005B185B" w:rsidRPr="005B185B">
        <w:rPr>
          <w:bCs/>
          <w:sz w:val="20"/>
          <w:szCs w:val="20"/>
        </w:rPr>
        <w:t>ragasztásához az alapfelületi követelményeknek megfelelő minőségű betonra és mész-cement vakolatra.</w:t>
      </w:r>
      <w:r w:rsidR="00055554">
        <w:rPr>
          <w:bCs/>
          <w:sz w:val="20"/>
          <w:szCs w:val="20"/>
        </w:rPr>
        <w:t xml:space="preserve"> </w:t>
      </w:r>
      <w:r w:rsidR="00055554" w:rsidRPr="001A5916">
        <w:rPr>
          <w:bCs/>
          <w:sz w:val="20"/>
          <w:szCs w:val="20"/>
        </w:rPr>
        <w:t>Max.</w:t>
      </w:r>
      <w:r w:rsidR="00055554">
        <w:rPr>
          <w:bCs/>
          <w:sz w:val="20"/>
          <w:szCs w:val="20"/>
        </w:rPr>
        <w:t xml:space="preserve"> 500</w:t>
      </w:r>
      <w:r w:rsidR="00055554" w:rsidRPr="001A5916">
        <w:rPr>
          <w:bCs/>
          <w:sz w:val="20"/>
          <w:szCs w:val="20"/>
        </w:rPr>
        <w:t xml:space="preserve"> cm</w:t>
      </w:r>
      <w:r w:rsidR="00055554">
        <w:rPr>
          <w:bCs/>
          <w:sz w:val="20"/>
          <w:szCs w:val="20"/>
          <w:vertAlign w:val="superscript"/>
        </w:rPr>
        <w:t>2</w:t>
      </w:r>
      <w:r w:rsidR="00055554" w:rsidRPr="001A5916">
        <w:rPr>
          <w:bCs/>
          <w:sz w:val="20"/>
          <w:szCs w:val="20"/>
        </w:rPr>
        <w:t xml:space="preserve"> lapméretig (</w:t>
      </w:r>
      <w:proofErr w:type="spellStart"/>
      <w:r w:rsidR="00055554" w:rsidRPr="001A5916">
        <w:rPr>
          <w:bCs/>
          <w:sz w:val="20"/>
          <w:szCs w:val="20"/>
        </w:rPr>
        <w:t>pl</w:t>
      </w:r>
      <w:proofErr w:type="spellEnd"/>
      <w:r w:rsidR="00055554">
        <w:rPr>
          <w:bCs/>
          <w:sz w:val="20"/>
          <w:szCs w:val="20"/>
        </w:rPr>
        <w:t xml:space="preserve">: 20×25 </w:t>
      </w:r>
      <w:r w:rsidR="00055554" w:rsidRPr="001A5916">
        <w:rPr>
          <w:bCs/>
          <w:sz w:val="20"/>
          <w:szCs w:val="20"/>
        </w:rPr>
        <w:t>cm).</w:t>
      </w:r>
    </w:p>
    <w:p w14:paraId="16541664" w14:textId="77777777" w:rsidR="005D6E82" w:rsidRPr="001A5916" w:rsidRDefault="005D6E82" w:rsidP="005D6E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FELHORDHATÓ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>Beton, estrich, kőműves szerkezetek,</w:t>
      </w:r>
      <w:r w:rsidR="001A5916">
        <w:rPr>
          <w:bCs/>
          <w:sz w:val="20"/>
          <w:szCs w:val="20"/>
        </w:rPr>
        <w:t xml:space="preserve"> mész- cement vakolatok.</w:t>
      </w:r>
    </w:p>
    <w:p w14:paraId="32EBB021" w14:textId="260517BA" w:rsidR="0067478F" w:rsidRPr="00C345EC" w:rsidRDefault="00017660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DA1A1B">
        <w:rPr>
          <w:bCs/>
          <w:sz w:val="20"/>
          <w:szCs w:val="20"/>
        </w:rPr>
        <w:t xml:space="preserve">A ragasztási alap por, zsír, olaj és szerves anyag mentes, száraz, szilárd. A laza részeket el kell távolítani! Fémre, fára és festett felületre nem ajánlott. A cementkötésű aljzatok a burkolólap felragasztása után nem </w:t>
      </w:r>
      <w:r w:rsidR="00DA1A1B" w:rsidRPr="00C345EC">
        <w:rPr>
          <w:bCs/>
          <w:sz w:val="20"/>
          <w:szCs w:val="20"/>
        </w:rPr>
        <w:t xml:space="preserve">zsugorodhatnak. Padló burkolás esetén 3 mm-nél nagyobb felületi egyenletlenségnél javasoljuk burkolás előtt az X-FLOOR aljzatkiegyenlítőink használatát. Az X-FLOOR aljzatkiegyenlítőnkről részletes információt talál a </w:t>
      </w:r>
      <w:hyperlink r:id="rId5" w:history="1">
        <w:r w:rsidR="00A6630E" w:rsidRPr="00886960">
          <w:rPr>
            <w:rStyle w:val="Hiperhivatkozs"/>
            <w:bCs/>
            <w:sz w:val="20"/>
            <w:szCs w:val="20"/>
          </w:rPr>
          <w:t>www.meton.hu</w:t>
        </w:r>
      </w:hyperlink>
      <w:r w:rsidR="001A5916" w:rsidRPr="00C345EC">
        <w:rPr>
          <w:bCs/>
          <w:sz w:val="20"/>
          <w:szCs w:val="20"/>
        </w:rPr>
        <w:t xml:space="preserve"> weboldalon</w:t>
      </w:r>
      <w:r w:rsidR="00DA1A1B" w:rsidRPr="00C345EC">
        <w:rPr>
          <w:bCs/>
          <w:sz w:val="20"/>
          <w:szCs w:val="20"/>
        </w:rPr>
        <w:t>.</w:t>
      </w:r>
    </w:p>
    <w:p w14:paraId="16D0A580" w14:textId="46B0B0A9" w:rsidR="00F2118D" w:rsidRPr="006647B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C345EC">
        <w:rPr>
          <w:b/>
          <w:sz w:val="20"/>
          <w:szCs w:val="20"/>
        </w:rPr>
        <w:t>ALAPOZÁS</w:t>
      </w:r>
      <w:r w:rsidRPr="00C345EC">
        <w:rPr>
          <w:b/>
          <w:sz w:val="20"/>
          <w:szCs w:val="20"/>
        </w:rPr>
        <w:tab/>
      </w:r>
      <w:r w:rsidR="006647BD" w:rsidRPr="00C345EC">
        <w:rPr>
          <w:bCs/>
          <w:sz w:val="20"/>
          <w:szCs w:val="20"/>
        </w:rPr>
        <w:t>GROUND univerzális mélyalapozó használata</w:t>
      </w:r>
      <w:r w:rsidR="006647BD">
        <w:rPr>
          <w:bCs/>
          <w:sz w:val="20"/>
          <w:szCs w:val="20"/>
        </w:rPr>
        <w:t xml:space="preserve"> minden esetben szükséges a megfelelő tapadás elősegítésére. A GROUND</w:t>
      </w:r>
      <w:r w:rsidR="00A6630E">
        <w:rPr>
          <w:bCs/>
          <w:sz w:val="20"/>
          <w:szCs w:val="20"/>
        </w:rPr>
        <w:t xml:space="preserve"> </w:t>
      </w:r>
      <w:r w:rsidR="006647BD">
        <w:rPr>
          <w:bCs/>
          <w:sz w:val="20"/>
          <w:szCs w:val="20"/>
        </w:rPr>
        <w:t xml:space="preserve">univerzális mélyalapozóról részletes információt talál a </w:t>
      </w:r>
      <w:hyperlink r:id="rId6" w:history="1">
        <w:r w:rsidR="00A6630E" w:rsidRPr="00886960">
          <w:rPr>
            <w:rStyle w:val="Hiperhivatkozs"/>
            <w:bCs/>
            <w:sz w:val="20"/>
            <w:szCs w:val="20"/>
          </w:rPr>
          <w:t>www.meton.hu</w:t>
        </w:r>
      </w:hyperlink>
      <w:r w:rsidR="008D216E">
        <w:rPr>
          <w:bCs/>
          <w:sz w:val="20"/>
          <w:szCs w:val="20"/>
        </w:rPr>
        <w:t xml:space="preserve"> weboldalon</w:t>
      </w:r>
      <w:r w:rsidR="006647BD">
        <w:rPr>
          <w:bCs/>
          <w:sz w:val="20"/>
          <w:szCs w:val="20"/>
        </w:rPr>
        <w:t>.</w:t>
      </w:r>
    </w:p>
    <w:p w14:paraId="5D69EC3A" w14:textId="77777777" w:rsidR="005D6E82" w:rsidRPr="006647BD" w:rsidRDefault="005D6E82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KEVERÉS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A ragasztót a </w:t>
      </w:r>
      <w:r w:rsidR="006647BD" w:rsidRPr="00C345EC">
        <w:rPr>
          <w:bCs/>
          <w:sz w:val="20"/>
          <w:szCs w:val="20"/>
        </w:rPr>
        <w:t xml:space="preserve">kimért mennyiségű </w:t>
      </w:r>
      <w:r w:rsidR="00A74615" w:rsidRPr="00C345EC">
        <w:rPr>
          <w:bCs/>
          <w:sz w:val="20"/>
          <w:szCs w:val="20"/>
        </w:rPr>
        <w:t>friss csapvízbe</w:t>
      </w:r>
      <w:r w:rsidR="006647BD" w:rsidRPr="00C345EC">
        <w:rPr>
          <w:bCs/>
          <w:sz w:val="20"/>
          <w:szCs w:val="20"/>
        </w:rPr>
        <w:t xml:space="preserve"> szórjuk és l</w:t>
      </w:r>
      <w:r w:rsidR="006647BD">
        <w:rPr>
          <w:bCs/>
          <w:sz w:val="20"/>
          <w:szCs w:val="20"/>
        </w:rPr>
        <w:t>assú</w:t>
      </w:r>
      <w:r w:rsidR="0086505C">
        <w:rPr>
          <w:bCs/>
          <w:sz w:val="20"/>
          <w:szCs w:val="20"/>
        </w:rPr>
        <w:t xml:space="preserve"> fordulatú gépi keverővel (keverőszár) kb. 3 percen át csomómentesre keverjük, 5-10 percig hagyjuk pihenni, aztán még egyszer keverjük át! Víz ismételt hozzáadásával újrakeverni TILOS! A bekevert anyagot tanácsos 2 órán belül felhasználni.</w:t>
      </w:r>
    </w:p>
    <w:p w14:paraId="439846E9" w14:textId="57E80EB1" w:rsidR="00F2118D" w:rsidRPr="0086505C" w:rsidRDefault="00F2118D" w:rsidP="003B4E5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86505C">
        <w:rPr>
          <w:bCs/>
          <w:sz w:val="20"/>
          <w:szCs w:val="20"/>
        </w:rPr>
        <w:t xml:space="preserve">A megfelelően bekevert ragasztót fogazott glettvassal egyenletes rétegvastagságban hordjuk fel a burkolandó felületre és a burkolólapot ragasztási </w:t>
      </w:r>
      <w:r w:rsidR="0068630E">
        <w:rPr>
          <w:bCs/>
          <w:sz w:val="20"/>
          <w:szCs w:val="20"/>
        </w:rPr>
        <w:t>(nyitott) időn belül, enyhén eltolva, a felületre</w:t>
      </w:r>
      <w:r w:rsidR="00950EE0">
        <w:rPr>
          <w:bCs/>
          <w:sz w:val="20"/>
          <w:szCs w:val="20"/>
        </w:rPr>
        <w:t xml:space="preserve"> nyomást gyakorolva helyezzük e</w:t>
      </w:r>
      <w:r w:rsidR="00950EE0" w:rsidRPr="002240EF">
        <w:rPr>
          <w:bCs/>
          <w:sz w:val="20"/>
          <w:szCs w:val="20"/>
        </w:rPr>
        <w:t>l</w:t>
      </w:r>
      <w:r w:rsidR="007D3D1C">
        <w:rPr>
          <w:bCs/>
          <w:sz w:val="20"/>
          <w:szCs w:val="20"/>
        </w:rPr>
        <w:t xml:space="preserve">. </w:t>
      </w:r>
      <w:r w:rsidR="00950EE0">
        <w:rPr>
          <w:bCs/>
          <w:sz w:val="20"/>
          <w:szCs w:val="20"/>
        </w:rPr>
        <w:t>Ragasztóhabarcsos éleket, fugákat nedves szivaccsal azonnal tisztítsuk meg</w:t>
      </w:r>
      <w:r w:rsidR="008D216E">
        <w:rPr>
          <w:bCs/>
          <w:sz w:val="20"/>
          <w:szCs w:val="20"/>
        </w:rPr>
        <w:t>!</w:t>
      </w:r>
      <w:r w:rsidR="00950EE0">
        <w:rPr>
          <w:bCs/>
          <w:sz w:val="20"/>
          <w:szCs w:val="20"/>
        </w:rPr>
        <w:t xml:space="preserve"> Az előírt ragasztási időt feltétlenül tartsuk be, túllépése esetén (bőrösödés!) szedjük vissza a felhordott csemperagasztót és </w:t>
      </w:r>
      <w:r w:rsidR="00950EE0" w:rsidRPr="00C345EC">
        <w:rPr>
          <w:bCs/>
          <w:sz w:val="20"/>
          <w:szCs w:val="20"/>
        </w:rPr>
        <w:t xml:space="preserve">pótoljuk újjal. </w:t>
      </w:r>
      <w:r w:rsidR="007D3D1C" w:rsidRPr="00C345EC">
        <w:rPr>
          <w:bCs/>
          <w:sz w:val="20"/>
          <w:szCs w:val="20"/>
        </w:rPr>
        <w:t xml:space="preserve">A </w:t>
      </w:r>
      <w:r w:rsidR="00950EE0" w:rsidRPr="00C345EC">
        <w:rPr>
          <w:bCs/>
          <w:sz w:val="20"/>
          <w:szCs w:val="20"/>
        </w:rPr>
        <w:t>lapok</w:t>
      </w:r>
      <w:r w:rsidR="00950EE0">
        <w:rPr>
          <w:bCs/>
          <w:sz w:val="20"/>
          <w:szCs w:val="20"/>
        </w:rPr>
        <w:t xml:space="preserve"> felülete minimum 65%-ban érintkezzen a </w:t>
      </w:r>
      <w:r w:rsidR="00950EE0" w:rsidRPr="008D216E">
        <w:rPr>
          <w:bCs/>
          <w:sz w:val="20"/>
          <w:szCs w:val="20"/>
        </w:rPr>
        <w:t xml:space="preserve">ragasztóággyal. Ismeretlen </w:t>
      </w:r>
      <w:r w:rsidR="00950EE0">
        <w:rPr>
          <w:bCs/>
          <w:sz w:val="20"/>
          <w:szCs w:val="20"/>
        </w:rPr>
        <w:t xml:space="preserve">tulajdonságú lapok esetén próbaragasztás feltétlenül </w:t>
      </w:r>
      <w:r w:rsidR="00950EE0" w:rsidRPr="008D216E">
        <w:rPr>
          <w:bCs/>
          <w:sz w:val="20"/>
          <w:szCs w:val="20"/>
        </w:rPr>
        <w:t>javasolt</w:t>
      </w:r>
      <w:r w:rsidR="008D216E" w:rsidRPr="008D216E">
        <w:rPr>
          <w:bCs/>
          <w:sz w:val="20"/>
          <w:szCs w:val="20"/>
        </w:rPr>
        <w:t>.</w:t>
      </w:r>
      <w:r w:rsidR="00950EE0" w:rsidRPr="008D216E">
        <w:rPr>
          <w:bCs/>
          <w:sz w:val="20"/>
          <w:szCs w:val="20"/>
        </w:rPr>
        <w:t xml:space="preserve"> A felhordás </w:t>
      </w:r>
      <w:r w:rsidR="00950EE0">
        <w:rPr>
          <w:bCs/>
          <w:sz w:val="20"/>
          <w:szCs w:val="20"/>
        </w:rPr>
        <w:t xml:space="preserve">a fent leírtak </w:t>
      </w:r>
      <w:r w:rsidR="00CF544C">
        <w:rPr>
          <w:bCs/>
          <w:sz w:val="20"/>
          <w:szCs w:val="20"/>
        </w:rPr>
        <w:t>figyelembevételével</w:t>
      </w:r>
      <w:r w:rsidR="00950EE0">
        <w:rPr>
          <w:bCs/>
          <w:sz w:val="20"/>
          <w:szCs w:val="20"/>
        </w:rPr>
        <w:t xml:space="preserve"> az álltalános burkolási szakismeretek alapján történhet. A burkolat ragasztása után optimális esetben 24-48 óra (20°C-on, 2 mm vastagságban) múlva járható, fugázható.</w:t>
      </w:r>
      <w:r w:rsidR="003B08EF">
        <w:rPr>
          <w:bCs/>
          <w:sz w:val="20"/>
          <w:szCs w:val="20"/>
        </w:rPr>
        <w:t xml:space="preserve"> Amennyiben szintezőék használatával történt a burkolás, úgy az ék </w:t>
      </w:r>
      <w:r w:rsidR="003B08EF" w:rsidRPr="00C345EC">
        <w:rPr>
          <w:bCs/>
          <w:sz w:val="20"/>
          <w:szCs w:val="20"/>
        </w:rPr>
        <w:t>eltávolítása min</w:t>
      </w:r>
      <w:r w:rsidR="00A74615" w:rsidRPr="00C345EC">
        <w:rPr>
          <w:bCs/>
          <w:sz w:val="20"/>
          <w:szCs w:val="20"/>
        </w:rPr>
        <w:t>.</w:t>
      </w:r>
      <w:r w:rsidR="003B08EF" w:rsidRPr="00C345EC">
        <w:rPr>
          <w:bCs/>
          <w:sz w:val="20"/>
          <w:szCs w:val="20"/>
        </w:rPr>
        <w:t xml:space="preserve"> 48</w:t>
      </w:r>
      <w:r w:rsidR="001C7DFE">
        <w:rPr>
          <w:bCs/>
          <w:sz w:val="20"/>
          <w:szCs w:val="20"/>
        </w:rPr>
        <w:t xml:space="preserve"> </w:t>
      </w:r>
      <w:r w:rsidR="003B08EF" w:rsidRPr="00C345EC">
        <w:rPr>
          <w:bCs/>
          <w:sz w:val="20"/>
          <w:szCs w:val="20"/>
        </w:rPr>
        <w:t>óra után történhet.</w:t>
      </w:r>
      <w:r w:rsidR="00950EE0">
        <w:rPr>
          <w:bCs/>
          <w:sz w:val="20"/>
          <w:szCs w:val="20"/>
        </w:rPr>
        <w:t xml:space="preserve"> Az alkalmazott szerszámokat hasz</w:t>
      </w:r>
      <w:r w:rsidR="005A355E">
        <w:rPr>
          <w:bCs/>
          <w:sz w:val="20"/>
          <w:szCs w:val="20"/>
        </w:rPr>
        <w:t>nálat után el kell mosni.</w:t>
      </w:r>
      <w:r w:rsidR="007D3D1C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A felhordás</w:t>
      </w:r>
      <w:r w:rsidR="003B4E54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 xml:space="preserve">a fent leírtak </w:t>
      </w:r>
      <w:r w:rsidR="00E974E2" w:rsidRPr="003B4E54">
        <w:rPr>
          <w:bCs/>
          <w:sz w:val="20"/>
          <w:szCs w:val="20"/>
        </w:rPr>
        <w:t>figyelembevételével</w:t>
      </w:r>
      <w:r w:rsidR="003B4E54" w:rsidRPr="003B4E54">
        <w:rPr>
          <w:bCs/>
          <w:sz w:val="20"/>
          <w:szCs w:val="20"/>
        </w:rPr>
        <w:t xml:space="preserve"> az általános burkolási szakismeretek alapján történhet.</w:t>
      </w:r>
    </w:p>
    <w:p w14:paraId="43E52A51" w14:textId="77777777" w:rsidR="00F2118D" w:rsidRPr="00CF544C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3B4E54" w:rsidRPr="003B4E54">
        <w:rPr>
          <w:bCs/>
          <w:sz w:val="20"/>
          <w:szCs w:val="20"/>
        </w:rPr>
        <w:t>A munkavégzés ideje és a száradási idő alatt a hőmérséklet +5</w:t>
      </w:r>
      <w:r w:rsidR="00A74615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–</w:t>
      </w:r>
      <w:r w:rsidR="00A74615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+25 °C között legyen.</w:t>
      </w:r>
      <w:r w:rsidR="003B4E54">
        <w:rPr>
          <w:bCs/>
          <w:sz w:val="20"/>
          <w:szCs w:val="20"/>
        </w:rPr>
        <w:t xml:space="preserve"> </w:t>
      </w:r>
      <w:r w:rsidR="00CF544C">
        <w:rPr>
          <w:bCs/>
          <w:sz w:val="20"/>
          <w:szCs w:val="20"/>
        </w:rPr>
        <w:t>A ragasztott burkolatot száradásig nem érheti fagy és tűző napon ne használja. Termékeinkhez a feltüntetett víz mennyiségén kívül más anyagot hozzáadni nem szabad. A rétegvastagság, hőmérséklet és páratartalom befolyásolja a száradási időt. Magas páratartalom és alacsony hőmérséklet késlelteti, magas hőmérséklet gyorsítja a száradási időt.</w:t>
      </w:r>
      <w:r w:rsidR="003B1623">
        <w:rPr>
          <w:bCs/>
          <w:sz w:val="20"/>
          <w:szCs w:val="20"/>
        </w:rPr>
        <w:t xml:space="preserve">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D71E4">
        <w:rPr>
          <w:bCs/>
          <w:sz w:val="20"/>
          <w:szCs w:val="20"/>
        </w:rPr>
        <w:t>időjárás</w:t>
      </w:r>
      <w:r w:rsidR="003B1623">
        <w:rPr>
          <w:bCs/>
          <w:sz w:val="20"/>
          <w:szCs w:val="20"/>
        </w:rPr>
        <w:t xml:space="preserve"> stb.) hiányosságaiból eredő károkért a felelősség nem a gyártót terheli!</w:t>
      </w:r>
    </w:p>
    <w:p w14:paraId="49953ED1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7D97A626" w14:textId="77777777" w:rsidR="003B1623" w:rsidRPr="00470FB5" w:rsidRDefault="004D7353" w:rsidP="00470FB5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5545FF" w:rsidRPr="00470FB5">
        <w:rPr>
          <w:bCs/>
          <w:sz w:val="20"/>
          <w:szCs w:val="20"/>
        </w:rPr>
        <w:t>MSZ EN 12004</w:t>
      </w:r>
      <w:r w:rsidR="005545FF">
        <w:rPr>
          <w:bCs/>
          <w:sz w:val="20"/>
          <w:szCs w:val="20"/>
        </w:rPr>
        <w:t>-1:2017</w:t>
      </w:r>
      <w:r w:rsidR="00470FB5" w:rsidRPr="00470FB5">
        <w:rPr>
          <w:bCs/>
          <w:sz w:val="20"/>
          <w:szCs w:val="20"/>
        </w:rPr>
        <w:t xml:space="preserve"> Habarcsok és ragasztók kerámia burkolólapokhoz szabvány szerint</w:t>
      </w:r>
      <w:r w:rsidR="005545FF">
        <w:rPr>
          <w:bCs/>
          <w:sz w:val="20"/>
          <w:szCs w:val="20"/>
        </w:rPr>
        <w:t>:</w:t>
      </w:r>
      <w:r w:rsidR="00470FB5" w:rsidRPr="00470FB5">
        <w:rPr>
          <w:bCs/>
          <w:sz w:val="20"/>
          <w:szCs w:val="20"/>
        </w:rPr>
        <w:t xml:space="preserve"> C1T.</w:t>
      </w:r>
    </w:p>
    <w:p w14:paraId="3DCDF1EC" w14:textId="77777777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20C6B6CA" w14:textId="77777777" w:rsidR="008046C3" w:rsidRPr="0081455D" w:rsidRDefault="008046C3" w:rsidP="00064836">
      <w:pPr>
        <w:spacing w:line="240" w:lineRule="auto"/>
        <w:ind w:left="2552" w:hanging="2552"/>
        <w:rPr>
          <w:b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552" w:type="dxa"/>
        <w:tblLook w:val="04A0" w:firstRow="1" w:lastRow="0" w:firstColumn="1" w:lastColumn="0" w:noHBand="0" w:noVBand="1"/>
      </w:tblPr>
      <w:tblGrid>
        <w:gridCol w:w="2803"/>
        <w:gridCol w:w="594"/>
        <w:gridCol w:w="567"/>
        <w:gridCol w:w="567"/>
        <w:gridCol w:w="567"/>
      </w:tblGrid>
      <w:tr w:rsidR="0081455D" w:rsidRPr="0081455D" w14:paraId="6AD98A9D" w14:textId="77777777" w:rsidTr="008046C3">
        <w:tc>
          <w:tcPr>
            <w:tcW w:w="2803" w:type="dxa"/>
          </w:tcPr>
          <w:p w14:paraId="025F24E0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proofErr w:type="spellStart"/>
            <w:r w:rsidRPr="0081455D">
              <w:rPr>
                <w:bCs/>
                <w:sz w:val="20"/>
                <w:szCs w:val="20"/>
              </w:rPr>
              <w:t>Glettvas</w:t>
            </w:r>
            <w:proofErr w:type="spellEnd"/>
            <w:r w:rsidRPr="0081455D">
              <w:rPr>
                <w:bCs/>
                <w:sz w:val="20"/>
                <w:szCs w:val="20"/>
              </w:rPr>
              <w:t xml:space="preserve"> fogazat (mm)</w:t>
            </w:r>
          </w:p>
        </w:tc>
        <w:tc>
          <w:tcPr>
            <w:tcW w:w="594" w:type="dxa"/>
          </w:tcPr>
          <w:p w14:paraId="17164F6A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DF1452A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F73AD1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698469C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10</w:t>
            </w:r>
          </w:p>
        </w:tc>
      </w:tr>
      <w:tr w:rsidR="0081455D" w:rsidRPr="0081455D" w14:paraId="155746C8" w14:textId="77777777" w:rsidTr="008046C3">
        <w:tc>
          <w:tcPr>
            <w:tcW w:w="2803" w:type="dxa"/>
          </w:tcPr>
          <w:p w14:paraId="36A78EDD" w14:textId="77777777" w:rsidR="008046C3" w:rsidRPr="0081455D" w:rsidRDefault="008046C3" w:rsidP="00064836">
            <w:pPr>
              <w:rPr>
                <w:bCs/>
                <w:sz w:val="20"/>
                <w:szCs w:val="20"/>
              </w:rPr>
            </w:pPr>
            <w:r w:rsidRPr="0081455D">
              <w:rPr>
                <w:bCs/>
                <w:sz w:val="20"/>
                <w:szCs w:val="20"/>
              </w:rPr>
              <w:t>Anyagigény (kb.) kg/m</w:t>
            </w:r>
            <w:r w:rsidRPr="0081455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dxa"/>
          </w:tcPr>
          <w:p w14:paraId="5520886E" w14:textId="6F4EEE1A" w:rsidR="008046C3" w:rsidRPr="0081455D" w:rsidRDefault="00C345EC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5C1EBD20" w14:textId="61EFA7C5" w:rsidR="008046C3" w:rsidRPr="0081455D" w:rsidRDefault="00C345EC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14:paraId="224A5450" w14:textId="17D33D67" w:rsidR="008046C3" w:rsidRPr="0081455D" w:rsidRDefault="00C345EC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14:paraId="189132D1" w14:textId="25CEB1C9" w:rsidR="008046C3" w:rsidRPr="0081455D" w:rsidRDefault="00C345EC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</w:tbl>
    <w:p w14:paraId="50432BBD" w14:textId="3548AF9D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alap</w:t>
      </w:r>
      <w:r w:rsidR="00C345EC">
        <w:rPr>
          <w:bCs/>
          <w:sz w:val="20"/>
          <w:szCs w:val="20"/>
        </w:rPr>
        <w:t>felülettől</w:t>
      </w:r>
      <w:r w:rsidRPr="0081455D">
        <w:rPr>
          <w:bCs/>
          <w:sz w:val="20"/>
          <w:szCs w:val="20"/>
        </w:rPr>
        <w:t xml:space="preserve"> függően.</w:t>
      </w:r>
    </w:p>
    <w:p w14:paraId="3BF1DDA2" w14:textId="620ED08C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lastRenderedPageBreak/>
        <w:t>Bekeverés</w:t>
      </w:r>
      <w:r w:rsidR="0066758C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~</w:t>
      </w:r>
      <w:r w:rsidR="00470FB5" w:rsidRPr="0081455D">
        <w:rPr>
          <w:bCs/>
          <w:sz w:val="20"/>
          <w:szCs w:val="20"/>
        </w:rPr>
        <w:t>6</w:t>
      </w:r>
      <w:r w:rsidR="00E974E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l csapvíz 1 zsák</w:t>
      </w:r>
      <w:r w:rsidR="00C345EC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C345EC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>5kg ragasztó habarcshoz</w:t>
      </w:r>
      <w:r w:rsidR="003B08EF" w:rsidRPr="0081455D">
        <w:rPr>
          <w:bCs/>
          <w:sz w:val="20"/>
          <w:szCs w:val="20"/>
        </w:rPr>
        <w:t>.</w:t>
      </w:r>
    </w:p>
    <w:p w14:paraId="48D05FE0" w14:textId="19A4F27F" w:rsidR="00E974E2" w:rsidRPr="00E974E2" w:rsidRDefault="00E974E2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E974E2">
        <w:rPr>
          <w:bCs/>
          <w:sz w:val="20"/>
          <w:szCs w:val="20"/>
        </w:rPr>
        <w:t>~1,2</w:t>
      </w:r>
      <w:r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l csapvíz 1 zsák</w:t>
      </w:r>
      <w:r w:rsidR="00C345EC"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/</w:t>
      </w:r>
      <w:r w:rsidR="00C345EC">
        <w:rPr>
          <w:bCs/>
          <w:sz w:val="20"/>
          <w:szCs w:val="20"/>
        </w:rPr>
        <w:t xml:space="preserve"> </w:t>
      </w:r>
      <w:r w:rsidRPr="00E974E2">
        <w:rPr>
          <w:bCs/>
          <w:sz w:val="20"/>
          <w:szCs w:val="20"/>
        </w:rPr>
        <w:t>5kg ragasztó habarcshoz.</w:t>
      </w:r>
    </w:p>
    <w:p w14:paraId="7CFAEDE9" w14:textId="77777777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66758C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fogazott </w:t>
      </w:r>
      <w:proofErr w:type="spellStart"/>
      <w:r w:rsidRPr="0081455D">
        <w:rPr>
          <w:bCs/>
          <w:sz w:val="20"/>
          <w:szCs w:val="20"/>
        </w:rPr>
        <w:t>glettvas</w:t>
      </w:r>
      <w:proofErr w:type="spellEnd"/>
      <w:r w:rsidRPr="0081455D">
        <w:rPr>
          <w:bCs/>
          <w:sz w:val="20"/>
          <w:szCs w:val="20"/>
        </w:rPr>
        <w:t xml:space="preserve"> </w:t>
      </w:r>
      <w:r w:rsidR="00734A9D" w:rsidRPr="0081455D">
        <w:rPr>
          <w:bCs/>
          <w:sz w:val="20"/>
          <w:szCs w:val="20"/>
        </w:rPr>
        <w:t>(</w:t>
      </w:r>
      <w:r w:rsidRPr="0081455D">
        <w:rPr>
          <w:bCs/>
          <w:sz w:val="20"/>
          <w:szCs w:val="20"/>
        </w:rPr>
        <w:t>a burkolatnak megfelelő fogazat mérettel</w:t>
      </w:r>
      <w:r w:rsidR="00734A9D" w:rsidRPr="0081455D">
        <w:rPr>
          <w:bCs/>
          <w:sz w:val="20"/>
          <w:szCs w:val="20"/>
        </w:rPr>
        <w:t>)</w:t>
      </w:r>
      <w:r w:rsidRPr="0081455D">
        <w:rPr>
          <w:bCs/>
          <w:sz w:val="20"/>
          <w:szCs w:val="20"/>
        </w:rPr>
        <w:t>.</w:t>
      </w:r>
    </w:p>
    <w:p w14:paraId="4186062B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66758C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4DA789A5" w14:textId="21A7D493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C345EC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C345EC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2F58599B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6B7260E7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470FB5" w:rsidRPr="0081455D">
        <w:rPr>
          <w:bCs/>
          <w:sz w:val="20"/>
          <w:szCs w:val="20"/>
        </w:rPr>
        <w:t>0,5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1DFC76B4" w14:textId="77777777" w:rsidR="008046C3" w:rsidRPr="0081455D" w:rsidRDefault="00470FB5" w:rsidP="008046C3">
      <w:pPr>
        <w:spacing w:line="240" w:lineRule="auto"/>
        <w:ind w:left="2552" w:hanging="2552"/>
        <w:rPr>
          <w:b/>
          <w:sz w:val="20"/>
          <w:szCs w:val="20"/>
        </w:rPr>
      </w:pPr>
      <w:r w:rsidRPr="0081455D">
        <w:rPr>
          <w:b/>
          <w:sz w:val="20"/>
          <w:szCs w:val="20"/>
        </w:rPr>
        <w:t>Rétegvastagsá</w:t>
      </w:r>
      <w:r w:rsidR="008046C3" w:rsidRPr="0081455D">
        <w:rPr>
          <w:b/>
          <w:sz w:val="20"/>
          <w:szCs w:val="20"/>
        </w:rPr>
        <w:t>g:</w:t>
      </w:r>
      <w:r w:rsidR="008046C3"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maximum 4 mm.</w:t>
      </w:r>
    </w:p>
    <w:p w14:paraId="7962A9BC" w14:textId="3E92BF54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Nyitott idő: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~2 óra</w:t>
      </w:r>
      <w:r w:rsidR="003B08EF" w:rsidRPr="0081455D">
        <w:rPr>
          <w:bCs/>
          <w:sz w:val="20"/>
          <w:szCs w:val="20"/>
        </w:rPr>
        <w:t>.</w:t>
      </w:r>
    </w:p>
    <w:p w14:paraId="59168309" w14:textId="1EC2CEA3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proofErr w:type="spellStart"/>
      <w:r w:rsidRPr="0081455D">
        <w:rPr>
          <w:b/>
          <w:sz w:val="20"/>
          <w:szCs w:val="20"/>
        </w:rPr>
        <w:t>Korrigálhatóság</w:t>
      </w:r>
      <w:proofErr w:type="spellEnd"/>
      <w:r w:rsidRPr="0081455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~5 perc</w:t>
      </w:r>
      <w:r w:rsidR="003B08EF" w:rsidRPr="0081455D">
        <w:rPr>
          <w:bCs/>
          <w:sz w:val="20"/>
          <w:szCs w:val="20"/>
        </w:rPr>
        <w:t>.</w:t>
      </w:r>
    </w:p>
    <w:p w14:paraId="4FADE648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Terhelhetőség: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elkészült burkolat ~24-48 óráig védjük a mechanikai terheléstől (ne járjunk rajta)</w:t>
      </w:r>
      <w:r w:rsidR="008D41C7" w:rsidRPr="0081455D">
        <w:rPr>
          <w:bCs/>
          <w:sz w:val="20"/>
          <w:szCs w:val="20"/>
        </w:rPr>
        <w:t>, szintezőék használata esetén a szintezőtalp letörése min. 48 óra elteltével történjen.</w:t>
      </w:r>
    </w:p>
    <w:p w14:paraId="5D683537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Fugázható: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felületet csak a ragasztóhabarcs teljes száradása után (nedvszívó burkolólapnál legkorábban egy nap múlva) szabad fugázni.</w:t>
      </w:r>
    </w:p>
    <w:p w14:paraId="01CE6FC0" w14:textId="7C8891B6" w:rsidR="00470FB5" w:rsidRPr="0066758C" w:rsidRDefault="00470FB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Lapméretek:</w:t>
      </w:r>
      <w:r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maximum </w:t>
      </w:r>
      <w:r w:rsidR="00E974E2">
        <w:rPr>
          <w:bCs/>
          <w:sz w:val="20"/>
          <w:szCs w:val="20"/>
        </w:rPr>
        <w:t>5</w:t>
      </w:r>
      <w:r w:rsidRPr="00470FB5">
        <w:rPr>
          <w:bCs/>
          <w:sz w:val="20"/>
          <w:szCs w:val="20"/>
        </w:rPr>
        <w:t>00</w:t>
      </w:r>
      <w:r w:rsidR="001C7DFE">
        <w:rPr>
          <w:bCs/>
          <w:sz w:val="20"/>
          <w:szCs w:val="20"/>
        </w:rPr>
        <w:t xml:space="preserve"> </w:t>
      </w:r>
      <w:r w:rsidRPr="00470FB5">
        <w:rPr>
          <w:bCs/>
          <w:sz w:val="20"/>
          <w:szCs w:val="20"/>
        </w:rPr>
        <w:t>cm</w:t>
      </w:r>
      <w:r w:rsidRPr="00470FB5">
        <w:rPr>
          <w:bCs/>
          <w:sz w:val="20"/>
          <w:szCs w:val="20"/>
          <w:vertAlign w:val="superscript"/>
        </w:rPr>
        <w:t>2</w:t>
      </w:r>
      <w:r w:rsidR="0066758C">
        <w:rPr>
          <w:bCs/>
          <w:sz w:val="20"/>
          <w:szCs w:val="20"/>
        </w:rPr>
        <w:t>.</w:t>
      </w:r>
    </w:p>
    <w:p w14:paraId="67A1DA63" w14:textId="7777777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4743E64D" w14:textId="6F007D80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70FB5" w:rsidRPr="00470FB5">
        <w:rPr>
          <w:bCs/>
          <w:sz w:val="20"/>
          <w:szCs w:val="20"/>
        </w:rPr>
        <w:t>25kg</w:t>
      </w:r>
      <w:r w:rsidR="00470FB5">
        <w:rPr>
          <w:bCs/>
          <w:sz w:val="20"/>
          <w:szCs w:val="20"/>
        </w:rPr>
        <w:t>, 5kg,</w:t>
      </w:r>
      <w:r w:rsidR="00470FB5" w:rsidRPr="00470FB5">
        <w:rPr>
          <w:bCs/>
          <w:sz w:val="20"/>
          <w:szCs w:val="20"/>
        </w:rPr>
        <w:t xml:space="preserve"> papírzsákban</w:t>
      </w:r>
      <w:r w:rsidR="001C1D88" w:rsidRPr="00470FB5">
        <w:rPr>
          <w:bCs/>
          <w:sz w:val="20"/>
          <w:szCs w:val="20"/>
        </w:rPr>
        <w:t>.</w:t>
      </w:r>
    </w:p>
    <w:p w14:paraId="12E6FCC1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66758C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681F"/>
    <w:rsid w:val="00017660"/>
    <w:rsid w:val="00055554"/>
    <w:rsid w:val="00064836"/>
    <w:rsid w:val="00085BC8"/>
    <w:rsid w:val="000C3F46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5916"/>
    <w:rsid w:val="001C1D88"/>
    <w:rsid w:val="001C7DFE"/>
    <w:rsid w:val="00222F1A"/>
    <w:rsid w:val="002240EF"/>
    <w:rsid w:val="00301A3D"/>
    <w:rsid w:val="003039B8"/>
    <w:rsid w:val="003059A0"/>
    <w:rsid w:val="00373D3A"/>
    <w:rsid w:val="0038589C"/>
    <w:rsid w:val="00387C69"/>
    <w:rsid w:val="003A0283"/>
    <w:rsid w:val="003A1EB3"/>
    <w:rsid w:val="003B08EF"/>
    <w:rsid w:val="003B1623"/>
    <w:rsid w:val="003B4E54"/>
    <w:rsid w:val="00401E5E"/>
    <w:rsid w:val="004178B3"/>
    <w:rsid w:val="00443260"/>
    <w:rsid w:val="00443481"/>
    <w:rsid w:val="004618A6"/>
    <w:rsid w:val="00470FB5"/>
    <w:rsid w:val="00477445"/>
    <w:rsid w:val="004D279A"/>
    <w:rsid w:val="004D7353"/>
    <w:rsid w:val="004E403C"/>
    <w:rsid w:val="004E6F48"/>
    <w:rsid w:val="005545FF"/>
    <w:rsid w:val="00566CCF"/>
    <w:rsid w:val="005862CF"/>
    <w:rsid w:val="005A355E"/>
    <w:rsid w:val="005B185B"/>
    <w:rsid w:val="005D6E82"/>
    <w:rsid w:val="005F2044"/>
    <w:rsid w:val="00642CB4"/>
    <w:rsid w:val="00642E5C"/>
    <w:rsid w:val="006647BD"/>
    <w:rsid w:val="0066758C"/>
    <w:rsid w:val="0067478F"/>
    <w:rsid w:val="0068630E"/>
    <w:rsid w:val="006A520F"/>
    <w:rsid w:val="006C5B52"/>
    <w:rsid w:val="00733C76"/>
    <w:rsid w:val="00734A9D"/>
    <w:rsid w:val="00745BA5"/>
    <w:rsid w:val="0076535A"/>
    <w:rsid w:val="00796275"/>
    <w:rsid w:val="007D3D1C"/>
    <w:rsid w:val="007D5158"/>
    <w:rsid w:val="00800888"/>
    <w:rsid w:val="008046C3"/>
    <w:rsid w:val="0081455D"/>
    <w:rsid w:val="008438E7"/>
    <w:rsid w:val="0086505C"/>
    <w:rsid w:val="0087167D"/>
    <w:rsid w:val="00896E63"/>
    <w:rsid w:val="008D216E"/>
    <w:rsid w:val="008D41C7"/>
    <w:rsid w:val="008D75E1"/>
    <w:rsid w:val="00950EE0"/>
    <w:rsid w:val="00952336"/>
    <w:rsid w:val="009867DD"/>
    <w:rsid w:val="009B6CA9"/>
    <w:rsid w:val="009D21C4"/>
    <w:rsid w:val="009D71E4"/>
    <w:rsid w:val="00A6630E"/>
    <w:rsid w:val="00A74615"/>
    <w:rsid w:val="00A80433"/>
    <w:rsid w:val="00AA7509"/>
    <w:rsid w:val="00AC35EF"/>
    <w:rsid w:val="00AD2B2D"/>
    <w:rsid w:val="00B05FA5"/>
    <w:rsid w:val="00B21187"/>
    <w:rsid w:val="00B470D5"/>
    <w:rsid w:val="00B83295"/>
    <w:rsid w:val="00BD3ADC"/>
    <w:rsid w:val="00BF7DA2"/>
    <w:rsid w:val="00C147CA"/>
    <w:rsid w:val="00C339B7"/>
    <w:rsid w:val="00C345EC"/>
    <w:rsid w:val="00C373CA"/>
    <w:rsid w:val="00C56233"/>
    <w:rsid w:val="00C74D3F"/>
    <w:rsid w:val="00CB0D0D"/>
    <w:rsid w:val="00CF544C"/>
    <w:rsid w:val="00D32BAD"/>
    <w:rsid w:val="00D40AE9"/>
    <w:rsid w:val="00D53C70"/>
    <w:rsid w:val="00DA1A1B"/>
    <w:rsid w:val="00DA759C"/>
    <w:rsid w:val="00E974E2"/>
    <w:rsid w:val="00EB7D3A"/>
    <w:rsid w:val="00EE14AF"/>
    <w:rsid w:val="00F2118D"/>
    <w:rsid w:val="00F272C6"/>
    <w:rsid w:val="00FA2845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5D3A"/>
  <w15:docId w15:val="{9DFE211D-4466-45FA-B331-57C4AFB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51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6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1C80-C990-4B50-A539-9A4641BE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12</cp:revision>
  <cp:lastPrinted>2020-11-27T09:06:00Z</cp:lastPrinted>
  <dcterms:created xsi:type="dcterms:W3CDTF">2021-03-23T08:18:00Z</dcterms:created>
  <dcterms:modified xsi:type="dcterms:W3CDTF">2022-08-25T11:49:00Z</dcterms:modified>
</cp:coreProperties>
</file>